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EAA7" w14:textId="77777777" w:rsidR="00FD56E0" w:rsidRDefault="00FD56E0"/>
    <w:p w14:paraId="7BEDBFD0" w14:textId="77777777" w:rsidR="00FD56E0" w:rsidRDefault="00FD56E0"/>
    <w:p w14:paraId="6AE482C6" w14:textId="5D1150A5" w:rsidR="00DC7B93" w:rsidRDefault="00FD56E0" w:rsidP="007450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C1901" wp14:editId="23E7F177">
            <wp:simplePos x="0" y="0"/>
            <wp:positionH relativeFrom="column">
              <wp:posOffset>-171450</wp:posOffset>
            </wp:positionH>
            <wp:positionV relativeFrom="page">
              <wp:posOffset>590550</wp:posOffset>
            </wp:positionV>
            <wp:extent cx="2085975" cy="794385"/>
            <wp:effectExtent l="0" t="0" r="9525" b="5715"/>
            <wp:wrapTight wrapText="bothSides">
              <wp:wrapPolygon edited="0">
                <wp:start x="0" y="0"/>
                <wp:lineTo x="0" y="21237"/>
                <wp:lineTo x="21501" y="2123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JCSH Equity Task Group Meeting #</w:t>
      </w:r>
      <w:r w:rsidR="00664666">
        <w:t>3</w:t>
      </w:r>
    </w:p>
    <w:p w14:paraId="5B79DBA4" w14:textId="4670E106" w:rsidR="00745075" w:rsidRDefault="00664666" w:rsidP="00745075">
      <w:pPr>
        <w:jc w:val="center"/>
      </w:pPr>
      <w:r>
        <w:t xml:space="preserve">February </w:t>
      </w:r>
      <w:proofErr w:type="gramStart"/>
      <w:r>
        <w:t>25</w:t>
      </w:r>
      <w:proofErr w:type="gramEnd"/>
      <w:r w:rsidR="00745075">
        <w:t xml:space="preserve"> 2022</w:t>
      </w:r>
    </w:p>
    <w:p w14:paraId="6CEC0A34" w14:textId="270CEDD4" w:rsidR="00745075" w:rsidRDefault="002708DB" w:rsidP="00745075">
      <w:pPr>
        <w:jc w:val="center"/>
      </w:pPr>
      <w:r>
        <w:t>Takeaway Points</w:t>
      </w:r>
    </w:p>
    <w:p w14:paraId="36504EBF" w14:textId="360CB0BD" w:rsidR="00FD56E0" w:rsidRDefault="00664666">
      <w:r>
        <w:t>Task Group Members</w:t>
      </w:r>
      <w:r w:rsidR="00FD56E0">
        <w:t xml:space="preserve">: Anna Grumbly (SK), Peggy Orbasli (NL), </w:t>
      </w:r>
      <w:r>
        <w:t>Melissa Munro-Bernard</w:t>
      </w:r>
      <w:r w:rsidR="00FD56E0">
        <w:t xml:space="preserve"> (PE), Susan Hornby and Craig Watson (Secretariat)</w:t>
      </w:r>
    </w:p>
    <w:p w14:paraId="41E9D7EB" w14:textId="42E564BA" w:rsidR="00FD56E0" w:rsidRDefault="00FD56E0"/>
    <w:p w14:paraId="012C984A" w14:textId="0DCA9716" w:rsidR="00664666" w:rsidRDefault="00664666" w:rsidP="00664666">
      <w:pPr>
        <w:pStyle w:val="ListParagraph"/>
        <w:numPr>
          <w:ilvl w:val="0"/>
          <w:numId w:val="15"/>
        </w:numPr>
      </w:pPr>
      <w:r>
        <w:t>Welcome</w:t>
      </w:r>
      <w:r w:rsidR="002708DB">
        <w:t xml:space="preserve"> and Introductions</w:t>
      </w:r>
    </w:p>
    <w:p w14:paraId="3012CFD5" w14:textId="54A64434" w:rsidR="002708DB" w:rsidRDefault="002708DB" w:rsidP="000E07C8">
      <w:pPr>
        <w:pStyle w:val="ListParagraph"/>
        <w:ind w:left="360"/>
      </w:pPr>
      <w:r>
        <w:t>This was Melissa’s first meeting with this groups: introductions and welcome.</w:t>
      </w:r>
    </w:p>
    <w:p w14:paraId="64BED4CC" w14:textId="185EDED8" w:rsidR="00A82EF7" w:rsidRDefault="00A82EF7" w:rsidP="00A82EF7">
      <w:pPr>
        <w:pStyle w:val="ListParagraph"/>
      </w:pPr>
      <w:r>
        <w:t xml:space="preserve"> </w:t>
      </w:r>
    </w:p>
    <w:p w14:paraId="0A97B8FF" w14:textId="77777777" w:rsidR="00A82EF7" w:rsidRDefault="00A82EF7" w:rsidP="00A82EF7">
      <w:pPr>
        <w:pStyle w:val="ListParagraph"/>
      </w:pPr>
    </w:p>
    <w:p w14:paraId="7AB8D461" w14:textId="77777777" w:rsidR="00306215" w:rsidRDefault="00664666" w:rsidP="00306215">
      <w:pPr>
        <w:pStyle w:val="ListParagraph"/>
        <w:numPr>
          <w:ilvl w:val="0"/>
          <w:numId w:val="15"/>
        </w:numPr>
      </w:pPr>
      <w:r>
        <w:t>Overview of last meeting</w:t>
      </w:r>
    </w:p>
    <w:p w14:paraId="2C77FF0F" w14:textId="13E95D9C" w:rsidR="00664666" w:rsidRDefault="00DD4D82" w:rsidP="00306215">
      <w:pPr>
        <w:pStyle w:val="ListParagraph"/>
        <w:ind w:left="360"/>
      </w:pPr>
      <w:r>
        <w:t xml:space="preserve">The purpose from the last meeting for this meeting is to develop a topic area to focus work for this group. </w:t>
      </w:r>
    </w:p>
    <w:p w14:paraId="24E0A766" w14:textId="77777777" w:rsidR="003D01A6" w:rsidRDefault="003D01A6" w:rsidP="00DD4D82"/>
    <w:p w14:paraId="3459F1F6" w14:textId="003416AD" w:rsidR="00DD4D82" w:rsidRDefault="00306215" w:rsidP="00DD4D82">
      <w:pPr>
        <w:pStyle w:val="ListParagraph"/>
        <w:numPr>
          <w:ilvl w:val="0"/>
          <w:numId w:val="15"/>
        </w:numPr>
      </w:pPr>
      <w:r>
        <w:t>Ideas to develop first piece of work/reflect Task Group’s accomplishments for this year</w:t>
      </w:r>
    </w:p>
    <w:p w14:paraId="6672C497" w14:textId="7C7C7BB1" w:rsidR="00DD4D82" w:rsidRDefault="00DD4D82" w:rsidP="00DD4D82">
      <w:pPr>
        <w:pStyle w:val="ListParagraph"/>
        <w:numPr>
          <w:ilvl w:val="0"/>
          <w:numId w:val="16"/>
        </w:numPr>
      </w:pPr>
      <w:r>
        <w:t xml:space="preserve">Continue to </w:t>
      </w:r>
      <w:r w:rsidR="00306215">
        <w:t xml:space="preserve">add </w:t>
      </w:r>
      <w:r>
        <w:t>resources</w:t>
      </w:r>
      <w:r w:rsidR="00306215">
        <w:t xml:space="preserve"> to the resource list</w:t>
      </w:r>
      <w:r>
        <w:t xml:space="preserve"> that help explain and articulate the structural and intermediary determinants of health.</w:t>
      </w:r>
    </w:p>
    <w:p w14:paraId="7FD408A5" w14:textId="77777777" w:rsidR="00306215" w:rsidRDefault="003D01A6" w:rsidP="00306215">
      <w:pPr>
        <w:pStyle w:val="ListParagraph"/>
        <w:numPr>
          <w:ilvl w:val="0"/>
          <w:numId w:val="16"/>
        </w:numPr>
      </w:pPr>
      <w:r>
        <w:t>Develop an overview of what this group has learned so far this year</w:t>
      </w:r>
    </w:p>
    <w:p w14:paraId="56D453F0" w14:textId="4FD37FA0" w:rsidR="003D01A6" w:rsidRDefault="003D01A6" w:rsidP="00306215">
      <w:pPr>
        <w:pStyle w:val="ListParagraph"/>
        <w:numPr>
          <w:ilvl w:val="1"/>
          <w:numId w:val="16"/>
        </w:numPr>
      </w:pPr>
      <w:r>
        <w:t>a summary of what structural and intermediary determinants are, what we have uncovered, and the plan going forward.</w:t>
      </w:r>
    </w:p>
    <w:p w14:paraId="7A06D4B1" w14:textId="77777777" w:rsidR="0077479B" w:rsidRDefault="0077479B" w:rsidP="0077479B">
      <w:pPr>
        <w:pStyle w:val="ListParagraph"/>
        <w:numPr>
          <w:ilvl w:val="0"/>
          <w:numId w:val="16"/>
        </w:numPr>
      </w:pPr>
      <w:r>
        <w:t>Health impact assessments: how do they reflect structural or social determinants.</w:t>
      </w:r>
    </w:p>
    <w:p w14:paraId="731A7D03" w14:textId="5A3ADFE3" w:rsidR="0077479B" w:rsidRDefault="0077479B" w:rsidP="0077479B">
      <w:pPr>
        <w:pStyle w:val="ListParagraph"/>
        <w:numPr>
          <w:ilvl w:val="1"/>
          <w:numId w:val="16"/>
        </w:numPr>
      </w:pPr>
      <w:r>
        <w:t>How widely are these used in governments?</w:t>
      </w:r>
    </w:p>
    <w:p w14:paraId="1FABF4CA" w14:textId="2591F48C" w:rsidR="0077479B" w:rsidRDefault="0077479B" w:rsidP="0077479B">
      <w:pPr>
        <w:pStyle w:val="ListParagraph"/>
        <w:numPr>
          <w:ilvl w:val="1"/>
          <w:numId w:val="16"/>
        </w:numPr>
      </w:pPr>
      <w:r>
        <w:t xml:space="preserve">Do they help answer the ‘why’ of looking at health </w:t>
      </w:r>
      <w:proofErr w:type="spellStart"/>
      <w:r>
        <w:t>behaviours</w:t>
      </w:r>
      <w:proofErr w:type="spellEnd"/>
      <w:r>
        <w:t xml:space="preserve"> and inform the audience(s</w:t>
      </w:r>
      <w:proofErr w:type="gramStart"/>
      <w:r>
        <w:t>)</w:t>
      </w:r>
      <w:proofErr w:type="gramEnd"/>
    </w:p>
    <w:p w14:paraId="6B5F6A9C" w14:textId="75CC84C5" w:rsidR="0077479B" w:rsidRDefault="0077479B" w:rsidP="0077479B">
      <w:pPr>
        <w:pStyle w:val="ListParagraph"/>
        <w:numPr>
          <w:ilvl w:val="1"/>
          <w:numId w:val="16"/>
        </w:numPr>
      </w:pPr>
      <w:r>
        <w:t>What do government audiences need? How structural determinants connect to children’s well-being? The structural determinants are about how govts set up, run. Have them review how their policies impact some groups more than others</w:t>
      </w:r>
      <w:r w:rsidR="00C30E26">
        <w:t>.</w:t>
      </w:r>
    </w:p>
    <w:p w14:paraId="420E732D" w14:textId="7AFF150E" w:rsidR="00C30E26" w:rsidRDefault="00C30E26" w:rsidP="0077479B">
      <w:pPr>
        <w:pStyle w:val="ListParagraph"/>
        <w:numPr>
          <w:ilvl w:val="1"/>
          <w:numId w:val="16"/>
        </w:numPr>
      </w:pPr>
      <w:r>
        <w:t xml:space="preserve">How does ‘Health </w:t>
      </w:r>
      <w:proofErr w:type="gramStart"/>
      <w:r>
        <w:t>In</w:t>
      </w:r>
      <w:proofErr w:type="gramEnd"/>
      <w:r>
        <w:t xml:space="preserve"> All Policies’ fit?</w:t>
      </w:r>
    </w:p>
    <w:p w14:paraId="26D7C3E2" w14:textId="19030A41" w:rsidR="00C30E26" w:rsidRDefault="00C30E26" w:rsidP="0077479B">
      <w:pPr>
        <w:pStyle w:val="ListParagraph"/>
        <w:numPr>
          <w:ilvl w:val="1"/>
          <w:numId w:val="16"/>
        </w:numPr>
      </w:pPr>
      <w:r>
        <w:t xml:space="preserve"> BC Health Impact Assessment for ‘health in all policies’ – shared in chat (added to resource list)</w:t>
      </w:r>
    </w:p>
    <w:p w14:paraId="24AD1EA1" w14:textId="4807D638" w:rsidR="00C30E26" w:rsidRDefault="00C30E26" w:rsidP="0077479B">
      <w:pPr>
        <w:pStyle w:val="ListParagraph"/>
        <w:numPr>
          <w:ilvl w:val="1"/>
          <w:numId w:val="16"/>
        </w:numPr>
      </w:pPr>
      <w:r>
        <w:t>Health Equity Impact Assessments – Gov ON, NCCDH, NCCNT – shared in chat (added to resource list)</w:t>
      </w:r>
    </w:p>
    <w:p w14:paraId="6FB1EE52" w14:textId="32989E93" w:rsidR="00C30E26" w:rsidRDefault="00C30E26" w:rsidP="0077479B">
      <w:pPr>
        <w:pStyle w:val="ListParagraph"/>
        <w:numPr>
          <w:ilvl w:val="1"/>
          <w:numId w:val="16"/>
        </w:numPr>
      </w:pPr>
      <w:r>
        <w:t>Use these assessments to look at GSD lens – use to ID and address unintended health impacts</w:t>
      </w:r>
    </w:p>
    <w:p w14:paraId="2408406D" w14:textId="5B68772C" w:rsidR="000E07C8" w:rsidRDefault="000E07C8" w:rsidP="0077479B">
      <w:pPr>
        <w:pStyle w:val="ListParagraph"/>
        <w:numPr>
          <w:ilvl w:val="1"/>
          <w:numId w:val="16"/>
        </w:numPr>
      </w:pPr>
      <w:r>
        <w:t>Communications pieces need to be easy to use, quick to review, action-oriented, include an example policy with lenses applied as tangible example</w:t>
      </w:r>
    </w:p>
    <w:p w14:paraId="51B0AEC5" w14:textId="5A1959F8" w:rsidR="000E07C8" w:rsidRDefault="000E07C8" w:rsidP="0077479B">
      <w:pPr>
        <w:pStyle w:val="ListParagraph"/>
        <w:numPr>
          <w:ilvl w:val="1"/>
          <w:numId w:val="16"/>
        </w:numPr>
      </w:pPr>
      <w:r>
        <w:lastRenderedPageBreak/>
        <w:t xml:space="preserve">Is a Health Equity Impact Assessment – type tool something that JCSH will want to use? Does this translate for Education ministries? Schools are concerned about racism, health impacts in schools. </w:t>
      </w:r>
    </w:p>
    <w:p w14:paraId="1FD65DEA" w14:textId="48749DEA" w:rsidR="000E07C8" w:rsidRDefault="000E07C8" w:rsidP="000E07C8">
      <w:pPr>
        <w:pStyle w:val="ListParagraph"/>
        <w:numPr>
          <w:ilvl w:val="2"/>
          <w:numId w:val="16"/>
        </w:numPr>
      </w:pPr>
      <w:r>
        <w:t xml:space="preserve">Translated for Education: </w:t>
      </w:r>
      <w:r w:rsidRPr="000E07C8">
        <w:rPr>
          <w:b/>
          <w:bCs/>
        </w:rPr>
        <w:t>Student Equity Impact Assessment</w:t>
      </w:r>
      <w:r>
        <w:t xml:space="preserve"> would resonate for all.</w:t>
      </w:r>
    </w:p>
    <w:p w14:paraId="6DA5504F" w14:textId="6094D04C" w:rsidR="0077479B" w:rsidRDefault="00C30E26" w:rsidP="00306215">
      <w:pPr>
        <w:pStyle w:val="ListParagraph"/>
        <w:numPr>
          <w:ilvl w:val="1"/>
          <w:numId w:val="16"/>
        </w:numPr>
      </w:pPr>
      <w:r>
        <w:t>Demonstrating these tools with concrete examples and stories would make them more impactful</w:t>
      </w:r>
    </w:p>
    <w:p w14:paraId="068F84FE" w14:textId="713BEEB7" w:rsidR="003D01A6" w:rsidRDefault="003D01A6" w:rsidP="003D01A6"/>
    <w:p w14:paraId="2341E59B" w14:textId="4192DE0F" w:rsidR="003D01A6" w:rsidRDefault="003D01A6" w:rsidP="003D01A6">
      <w:pPr>
        <w:pStyle w:val="ListParagraph"/>
        <w:numPr>
          <w:ilvl w:val="0"/>
          <w:numId w:val="15"/>
        </w:numPr>
      </w:pPr>
      <w:r>
        <w:t>How to develop the summary of this work for this year</w:t>
      </w:r>
    </w:p>
    <w:p w14:paraId="3A5DBCAB" w14:textId="6B4C477E" w:rsidR="003D01A6" w:rsidRDefault="003D01A6" w:rsidP="000E07C8">
      <w:pPr>
        <w:ind w:left="360"/>
      </w:pPr>
      <w:r>
        <w:t xml:space="preserve">Example from Melissa: Start with concrete example: </w:t>
      </w:r>
      <w:r w:rsidR="00AC3374">
        <w:t>way that social determinants impact vaping in youth pop. Intersect with gender, sexual diversity – higher rates, connected to poverty, racism, gender to ground the bigger picture.</w:t>
      </w:r>
    </w:p>
    <w:p w14:paraId="685F997E" w14:textId="183CF879" w:rsidR="00AC3374" w:rsidRDefault="00AC3374" w:rsidP="000E07C8">
      <w:pPr>
        <w:ind w:left="360"/>
      </w:pPr>
      <w:r>
        <w:t>This resonates with group.</w:t>
      </w:r>
    </w:p>
    <w:p w14:paraId="76150329" w14:textId="52E1460A" w:rsidR="00AC3374" w:rsidRDefault="00AC3374" w:rsidP="000E07C8">
      <w:pPr>
        <w:ind w:left="360"/>
      </w:pPr>
      <w:r>
        <w:t>Vaping fits with JCSH priorities for this mandate. Positive mental health is also a priority.</w:t>
      </w:r>
    </w:p>
    <w:p w14:paraId="7A2E0B3B" w14:textId="2B118D43" w:rsidR="003D01A6" w:rsidRDefault="003D01A6" w:rsidP="00DD4D82">
      <w:pPr>
        <w:pStyle w:val="ListParagraph"/>
        <w:numPr>
          <w:ilvl w:val="0"/>
          <w:numId w:val="16"/>
        </w:numPr>
      </w:pPr>
      <w:r>
        <w:t>A lens is helpful to reflect the</w:t>
      </w:r>
      <w:r w:rsidR="000E07C8">
        <w:t xml:space="preserve"> experiences of people</w:t>
      </w:r>
      <w:r>
        <w:t xml:space="preserve"> most disproportionately impacted by the determinants.</w:t>
      </w:r>
    </w:p>
    <w:p w14:paraId="5D02235B" w14:textId="05B1A0C8" w:rsidR="003D01A6" w:rsidRDefault="003D01A6" w:rsidP="00DD4D82">
      <w:pPr>
        <w:pStyle w:val="ListParagraph"/>
        <w:numPr>
          <w:ilvl w:val="0"/>
          <w:numId w:val="16"/>
        </w:numPr>
      </w:pPr>
      <w:r>
        <w:t>The summary would be helpful to inform the SHCC and MC on progress for first year</w:t>
      </w:r>
    </w:p>
    <w:p w14:paraId="0A71BF06" w14:textId="62118E07" w:rsidR="003D01A6" w:rsidRDefault="003D01A6" w:rsidP="00DD4D82">
      <w:pPr>
        <w:pStyle w:val="ListParagraph"/>
        <w:numPr>
          <w:ilvl w:val="0"/>
          <w:numId w:val="16"/>
        </w:numPr>
      </w:pPr>
      <w:r>
        <w:t xml:space="preserve">An </w:t>
      </w:r>
      <w:proofErr w:type="spellStart"/>
      <w:r>
        <w:t>escan</w:t>
      </w:r>
      <w:proofErr w:type="spellEnd"/>
      <w:r>
        <w:t xml:space="preserve"> could be next step</w:t>
      </w:r>
    </w:p>
    <w:p w14:paraId="56829B2D" w14:textId="61D41977" w:rsidR="003D01A6" w:rsidRDefault="003D01A6" w:rsidP="00DD4D82">
      <w:pPr>
        <w:pStyle w:val="ListParagraph"/>
        <w:numPr>
          <w:ilvl w:val="0"/>
          <w:numId w:val="16"/>
        </w:numPr>
      </w:pPr>
      <w:r>
        <w:t>How to reflect Structural and Intermediary Determinants of Health and how</w:t>
      </w:r>
      <w:r w:rsidR="000E07C8">
        <w:t xml:space="preserve"> </w:t>
      </w:r>
      <w:r>
        <w:t>Social Determinants</w:t>
      </w:r>
      <w:r w:rsidR="000E07C8">
        <w:t xml:space="preserve"> fit into these</w:t>
      </w:r>
      <w:r>
        <w:t>, while combined with this group’s lens and focus</w:t>
      </w:r>
    </w:p>
    <w:p w14:paraId="2EA12C11" w14:textId="06378E9B" w:rsidR="003D01A6" w:rsidRDefault="003D01A6" w:rsidP="003D01A6">
      <w:pPr>
        <w:pStyle w:val="ListParagraph"/>
        <w:numPr>
          <w:ilvl w:val="1"/>
          <w:numId w:val="16"/>
        </w:numPr>
      </w:pPr>
      <w:r>
        <w:t>Begin with an issue – vaping is chosen</w:t>
      </w:r>
    </w:p>
    <w:p w14:paraId="1C667D45" w14:textId="08635E89" w:rsidR="003D01A6" w:rsidRDefault="003D01A6" w:rsidP="003D01A6">
      <w:pPr>
        <w:pStyle w:val="ListParagraph"/>
        <w:numPr>
          <w:ilvl w:val="1"/>
          <w:numId w:val="16"/>
        </w:numPr>
      </w:pPr>
      <w:r>
        <w:t>Broaden from this to reflect determinants through lens and focus</w:t>
      </w:r>
    </w:p>
    <w:p w14:paraId="29296E5A" w14:textId="77777777" w:rsidR="00A82EF7" w:rsidRDefault="00A82EF7" w:rsidP="00A82EF7"/>
    <w:p w14:paraId="4397B6F5" w14:textId="20E1DCA6" w:rsidR="00664666" w:rsidRDefault="00664666" w:rsidP="00664666">
      <w:pPr>
        <w:pStyle w:val="ListParagraph"/>
        <w:numPr>
          <w:ilvl w:val="0"/>
          <w:numId w:val="15"/>
        </w:numPr>
      </w:pPr>
      <w:r>
        <w:t>First Initiative</w:t>
      </w:r>
      <w:r w:rsidR="00A82EF7">
        <w:t xml:space="preserve">: </w:t>
      </w:r>
    </w:p>
    <w:p w14:paraId="1F6AC4A7" w14:textId="13DA8DCC" w:rsidR="00A82EF7" w:rsidRDefault="00AC3374" w:rsidP="00AC3374">
      <w:pPr>
        <w:pStyle w:val="ListParagraph"/>
        <w:numPr>
          <w:ilvl w:val="0"/>
          <w:numId w:val="18"/>
        </w:numPr>
      </w:pPr>
      <w:r>
        <w:t>Peggy will take first write of summary</w:t>
      </w:r>
    </w:p>
    <w:p w14:paraId="427E7525" w14:textId="3EDDDB1C" w:rsidR="000E07C8" w:rsidRDefault="000E07C8" w:rsidP="00AC3374">
      <w:pPr>
        <w:pStyle w:val="ListParagraph"/>
        <w:numPr>
          <w:ilvl w:val="0"/>
          <w:numId w:val="18"/>
        </w:numPr>
      </w:pPr>
      <w:r>
        <w:t>Share with TG members for feedback, additions</w:t>
      </w:r>
    </w:p>
    <w:p w14:paraId="148FFAEA" w14:textId="77777777" w:rsidR="00A82EF7" w:rsidRPr="00A82EF7" w:rsidRDefault="00A82EF7" w:rsidP="00A82EF7">
      <w:pPr>
        <w:rPr>
          <w:rStyle w:val="Hyperlink"/>
          <w:color w:val="auto"/>
          <w:u w:val="none"/>
        </w:rPr>
      </w:pPr>
      <w:bookmarkStart w:id="0" w:name="_GoBack"/>
      <w:bookmarkEnd w:id="0"/>
    </w:p>
    <w:p w14:paraId="59A611EA" w14:textId="32B5AC4C" w:rsidR="00A82EF7" w:rsidRPr="00A82EF7" w:rsidRDefault="00A82EF7" w:rsidP="00A82EF7">
      <w:pPr>
        <w:pStyle w:val="ListParagraph"/>
        <w:numPr>
          <w:ilvl w:val="0"/>
          <w:numId w:val="15"/>
        </w:numPr>
      </w:pPr>
      <w:r w:rsidRPr="00A82EF7">
        <w:rPr>
          <w:rStyle w:val="Hyperlink"/>
          <w:color w:val="auto"/>
          <w:u w:val="none"/>
        </w:rPr>
        <w:t>Next Meeting: Next Steps</w:t>
      </w:r>
    </w:p>
    <w:p w14:paraId="5157FAB7" w14:textId="681F3697" w:rsidR="005A3EA8" w:rsidRDefault="00AC3374" w:rsidP="000E07C8">
      <w:pPr>
        <w:pStyle w:val="ListParagraph"/>
        <w:numPr>
          <w:ilvl w:val="0"/>
          <w:numId w:val="19"/>
        </w:numPr>
      </w:pPr>
      <w:r>
        <w:t xml:space="preserve">Next meeting in 2 weeks: Friday, March 18 at </w:t>
      </w:r>
      <w:r w:rsidR="0077479B">
        <w:t>1 p.m. Atlantic</w:t>
      </w:r>
    </w:p>
    <w:p w14:paraId="107E2B6E" w14:textId="07F2837E" w:rsidR="0077479B" w:rsidRDefault="0077479B" w:rsidP="000E07C8">
      <w:pPr>
        <w:pStyle w:val="ListParagraph"/>
        <w:numPr>
          <w:ilvl w:val="0"/>
          <w:numId w:val="19"/>
        </w:numPr>
      </w:pPr>
      <w:r>
        <w:t>Presentation to April SHCC meeting: here is what we have done, here are the people on this TG, open invitation to any others to join for 2022-2023</w:t>
      </w:r>
    </w:p>
    <w:p w14:paraId="4763210D" w14:textId="199D5484" w:rsidR="0077479B" w:rsidRDefault="0077479B" w:rsidP="000E07C8">
      <w:pPr>
        <w:pStyle w:val="ListParagraph"/>
        <w:numPr>
          <w:ilvl w:val="0"/>
          <w:numId w:val="19"/>
        </w:numPr>
      </w:pPr>
      <w:r>
        <w:t>Continue to add to resource list; place on private side of JCSH website</w:t>
      </w:r>
    </w:p>
    <w:sectPr w:rsidR="0077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2B3"/>
    <w:multiLevelType w:val="hybridMultilevel"/>
    <w:tmpl w:val="88721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31B7"/>
    <w:multiLevelType w:val="hybridMultilevel"/>
    <w:tmpl w:val="CC7C5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14649"/>
    <w:multiLevelType w:val="hybridMultilevel"/>
    <w:tmpl w:val="ABBE1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21D4B"/>
    <w:multiLevelType w:val="hybridMultilevel"/>
    <w:tmpl w:val="8536D4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83012"/>
    <w:multiLevelType w:val="hybridMultilevel"/>
    <w:tmpl w:val="D3D8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0E8A"/>
    <w:multiLevelType w:val="hybridMultilevel"/>
    <w:tmpl w:val="073608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0288A"/>
    <w:multiLevelType w:val="hybridMultilevel"/>
    <w:tmpl w:val="95BCD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9E9"/>
    <w:multiLevelType w:val="hybridMultilevel"/>
    <w:tmpl w:val="16DC7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3AA9"/>
    <w:multiLevelType w:val="hybridMultilevel"/>
    <w:tmpl w:val="3C7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46E5"/>
    <w:multiLevelType w:val="hybridMultilevel"/>
    <w:tmpl w:val="1B6A313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2F6E3D"/>
    <w:multiLevelType w:val="hybridMultilevel"/>
    <w:tmpl w:val="F476FF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17127"/>
    <w:multiLevelType w:val="hybridMultilevel"/>
    <w:tmpl w:val="6BCE4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C2485"/>
    <w:multiLevelType w:val="hybridMultilevel"/>
    <w:tmpl w:val="91BC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D7C7F"/>
    <w:multiLevelType w:val="hybridMultilevel"/>
    <w:tmpl w:val="E32E06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5A7C28"/>
    <w:multiLevelType w:val="hybridMultilevel"/>
    <w:tmpl w:val="CEC030A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1250AF"/>
    <w:multiLevelType w:val="hybridMultilevel"/>
    <w:tmpl w:val="FFA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4D6E"/>
    <w:multiLevelType w:val="hybridMultilevel"/>
    <w:tmpl w:val="6422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962"/>
    <w:multiLevelType w:val="hybridMultilevel"/>
    <w:tmpl w:val="B70022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41CDF"/>
    <w:multiLevelType w:val="hybridMultilevel"/>
    <w:tmpl w:val="AF2CA7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12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0"/>
    <w:rsid w:val="000E07C8"/>
    <w:rsid w:val="002708DB"/>
    <w:rsid w:val="00306215"/>
    <w:rsid w:val="0036243D"/>
    <w:rsid w:val="003D01A6"/>
    <w:rsid w:val="00556525"/>
    <w:rsid w:val="005A3EA8"/>
    <w:rsid w:val="005D202D"/>
    <w:rsid w:val="005E4253"/>
    <w:rsid w:val="00602E3D"/>
    <w:rsid w:val="0066380B"/>
    <w:rsid w:val="00664666"/>
    <w:rsid w:val="007034F8"/>
    <w:rsid w:val="00745075"/>
    <w:rsid w:val="0077479B"/>
    <w:rsid w:val="008532B2"/>
    <w:rsid w:val="00A82EF7"/>
    <w:rsid w:val="00AC3374"/>
    <w:rsid w:val="00B35AFA"/>
    <w:rsid w:val="00BC4E59"/>
    <w:rsid w:val="00C30E26"/>
    <w:rsid w:val="00DD4D82"/>
    <w:rsid w:val="00EB6D82"/>
    <w:rsid w:val="00EE1116"/>
    <w:rsid w:val="00F7438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48DB"/>
  <w15:chartTrackingRefBased/>
  <w15:docId w15:val="{41C356C9-0FB0-4170-B3D5-DC95A7A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7257-8A51-42F0-AA16-7A85FCB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2022-03-01T13:23:00Z</dcterms:created>
  <dcterms:modified xsi:type="dcterms:W3CDTF">2022-03-01T13:23:00Z</dcterms:modified>
</cp:coreProperties>
</file>